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843C6" w14:textId="657A13CE" w:rsidR="00771763" w:rsidRPr="00B266B0" w:rsidRDefault="00771763" w:rsidP="0077176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WG2 NR Ad hoc 1801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0B6ED2" w:rsidRPr="000B6ED2">
        <w:rPr>
          <w:bCs/>
          <w:noProof w:val="0"/>
          <w:sz w:val="24"/>
          <w:szCs w:val="24"/>
        </w:rPr>
        <w:t>1800968</w:t>
      </w:r>
      <w:bookmarkStart w:id="0" w:name="_GoBack"/>
      <w:bookmarkEnd w:id="0"/>
    </w:p>
    <w:p w14:paraId="427CD1FB" w14:textId="5BF71818" w:rsidR="00771763" w:rsidRPr="00771763" w:rsidRDefault="00771763" w:rsidP="0077176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22 – 26 January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noProof w:val="0"/>
          <w:sz w:val="24"/>
          <w:szCs w:val="24"/>
          <w:lang w:eastAsia="zh-CN"/>
        </w:rPr>
        <w:t>Resubmission of R2-1713383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D0C96F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D2839">
        <w:rPr>
          <w:rFonts w:cs="Arial"/>
          <w:b/>
          <w:bCs/>
          <w:sz w:val="24"/>
          <w:lang w:eastAsia="ja-JP"/>
        </w:rPr>
        <w:t>10.3.3.</w:t>
      </w:r>
      <w:r w:rsidR="00771763">
        <w:rPr>
          <w:rFonts w:cs="Arial"/>
          <w:b/>
          <w:bCs/>
          <w:sz w:val="24"/>
          <w:lang w:eastAsia="ja-JP"/>
        </w:rPr>
        <w:t>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67BF72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84D8F">
        <w:rPr>
          <w:rFonts w:ascii="Arial" w:hAnsi="Arial" w:cs="Arial"/>
          <w:b/>
          <w:bCs/>
          <w:sz w:val="24"/>
        </w:rPr>
        <w:t xml:space="preserve">Clarification of agreement on header-only PDCP Data PDU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0BEE4033" w:rsidR="00CD4C7B" w:rsidRDefault="00907876" w:rsidP="00CD4C7B">
      <w:r>
        <w:t>The following was minuted in RAN2#99bis:</w:t>
      </w:r>
    </w:p>
    <w:p w14:paraId="642C0FC5" w14:textId="77777777" w:rsidR="00907876" w:rsidRPr="00907876" w:rsidRDefault="00214D7D" w:rsidP="00907876">
      <w:pPr>
        <w:pStyle w:val="Doc-title"/>
        <w:ind w:left="1827"/>
        <w:rPr>
          <w:i/>
        </w:rPr>
      </w:pPr>
      <w:hyperlink r:id="rId11" w:history="1">
        <w:r w:rsidR="00907876" w:rsidRPr="00907876">
          <w:rPr>
            <w:rStyle w:val="Hyperlink"/>
            <w:i/>
          </w:rPr>
          <w:t>R2-1710781</w:t>
        </w:r>
      </w:hyperlink>
      <w:r w:rsidR="00907876" w:rsidRPr="00907876">
        <w:rPr>
          <w:i/>
        </w:rPr>
        <w:tab/>
        <w:t>Solutions for SN gap issue due to PDCP discard</w:t>
      </w:r>
      <w:r w:rsidR="00907876" w:rsidRPr="00907876">
        <w:rPr>
          <w:i/>
        </w:rPr>
        <w:tab/>
        <w:t>Huawei, HiSilicon</w:t>
      </w:r>
      <w:r w:rsidR="00907876" w:rsidRPr="00907876">
        <w:rPr>
          <w:i/>
        </w:rPr>
        <w:tab/>
        <w:t>discussion</w:t>
      </w:r>
      <w:r w:rsidR="00907876" w:rsidRPr="00907876">
        <w:rPr>
          <w:i/>
        </w:rPr>
        <w:tab/>
        <w:t>Rel-15</w:t>
      </w:r>
      <w:r w:rsidR="00907876" w:rsidRPr="00907876">
        <w:rPr>
          <w:i/>
        </w:rPr>
        <w:tab/>
        <w:t>NR_newRAT-Core</w:t>
      </w:r>
    </w:p>
    <w:p w14:paraId="0965EEF5" w14:textId="77777777" w:rsidR="00907876" w:rsidRPr="00907876" w:rsidRDefault="00907876" w:rsidP="00907876">
      <w:pPr>
        <w:pStyle w:val="Doc-text2"/>
        <w:ind w:left="2190"/>
        <w:rPr>
          <w:i/>
        </w:rPr>
      </w:pPr>
      <w:r w:rsidRPr="00907876">
        <w:rPr>
          <w:i/>
        </w:rPr>
        <w:t>When discarding a PDCP PDU, UE will keep its PDCP header and transmit a PDCP PDU with only this PDCP header.</w:t>
      </w:r>
    </w:p>
    <w:p w14:paraId="268CE02F" w14:textId="77777777" w:rsidR="00907876" w:rsidRPr="00907876" w:rsidRDefault="00907876" w:rsidP="00907876">
      <w:pPr>
        <w:pStyle w:val="Doc-text2"/>
        <w:ind w:left="2190"/>
        <w:rPr>
          <w:i/>
        </w:rPr>
      </w:pPr>
      <w:r w:rsidRPr="00907876">
        <w:rPr>
          <w:i/>
        </w:rPr>
        <w:t>Discussion on whether there is a problem to address:</w:t>
      </w:r>
    </w:p>
    <w:p w14:paraId="45D6F4E3" w14:textId="4C00B9EB" w:rsidR="00907876" w:rsidRPr="00907876" w:rsidRDefault="00907876" w:rsidP="00907876">
      <w:pPr>
        <w:pStyle w:val="Doc-text2"/>
        <w:ind w:left="2190"/>
        <w:rPr>
          <w:i/>
        </w:rPr>
      </w:pPr>
      <w:r w:rsidRPr="00907876">
        <w:rPr>
          <w:i/>
        </w:rPr>
        <w:t>&lt;…&gt;</w:t>
      </w:r>
    </w:p>
    <w:p w14:paraId="627D7531" w14:textId="77777777" w:rsidR="00907876" w:rsidRPr="00907876" w:rsidRDefault="00907876" w:rsidP="00907876">
      <w:pPr>
        <w:pStyle w:val="Doc-text2"/>
        <w:ind w:left="2190"/>
        <w:rPr>
          <w:i/>
        </w:rPr>
      </w:pPr>
      <w:r w:rsidRPr="00907876">
        <w:rPr>
          <w:i/>
        </w:rPr>
        <w:t>=&gt;</w:t>
      </w:r>
      <w:r w:rsidRPr="00907876">
        <w:rPr>
          <w:i/>
        </w:rPr>
        <w:tab/>
        <w:t xml:space="preserve">we will leave it to UE implemtation </w:t>
      </w:r>
    </w:p>
    <w:p w14:paraId="0205B2A5" w14:textId="77777777" w:rsidR="00907876" w:rsidRDefault="00907876" w:rsidP="00907876">
      <w:pPr>
        <w:pStyle w:val="Doc-text2"/>
        <w:ind w:left="2190"/>
      </w:pPr>
      <w:r w:rsidRPr="00907876">
        <w:rPr>
          <w:i/>
        </w:rPr>
        <w:t>=&gt;</w:t>
      </w:r>
      <w:r w:rsidRPr="00907876">
        <w:rPr>
          <w:i/>
        </w:rPr>
        <w:tab/>
        <w:t>Noted</w:t>
      </w:r>
    </w:p>
    <w:p w14:paraId="600D5B05" w14:textId="77777777" w:rsidR="00907876" w:rsidRDefault="00907876" w:rsidP="00CD4C7B"/>
    <w:p w14:paraId="4E219754" w14:textId="632792F6" w:rsidR="00907876" w:rsidRDefault="00907876" w:rsidP="00CD4C7B">
      <w:r>
        <w:t xml:space="preserve">The purpose of this contribution </w:t>
      </w:r>
      <w:r w:rsidR="00204B9F">
        <w:t>is to clarify, what exactly is left to UE implementation by this agreement.</w:t>
      </w:r>
    </w:p>
    <w:p w14:paraId="127ACA6D" w14:textId="5DE6015D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04B9F">
        <w:t>Discussion</w:t>
      </w:r>
    </w:p>
    <w:p w14:paraId="49DD86C3" w14:textId="61080090" w:rsidR="00E800FF" w:rsidRDefault="00E800FF" w:rsidP="00CD4C7B">
      <w:r>
        <w:t xml:space="preserve">The </w:t>
      </w:r>
      <w:r w:rsidR="00A94BCF">
        <w:t xml:space="preserve">“it” in the </w:t>
      </w:r>
      <w:r>
        <w:t>minuted agreement above can be read in different ways:</w:t>
      </w:r>
    </w:p>
    <w:p w14:paraId="15CFD8B6" w14:textId="5C261EB1" w:rsidR="00E800FF" w:rsidRDefault="00A94BCF" w:rsidP="00E800FF">
      <w:pPr>
        <w:pStyle w:val="ListParagraph"/>
        <w:numPr>
          <w:ilvl w:val="0"/>
          <w:numId w:val="5"/>
        </w:numPr>
      </w:pPr>
      <w:r>
        <w:t>We will leave up to UE implementation, how to avoid PDCP-SN gaps from PDCP discard (but the UE shall not transmit PDCP Data PDUs containing the PDCP header only);</w:t>
      </w:r>
    </w:p>
    <w:p w14:paraId="3BB2FC83" w14:textId="2DB6B7C6" w:rsidR="00A94BCF" w:rsidRDefault="00A94BCF" w:rsidP="00E800FF">
      <w:pPr>
        <w:pStyle w:val="ListParagraph"/>
        <w:numPr>
          <w:ilvl w:val="0"/>
          <w:numId w:val="5"/>
        </w:numPr>
      </w:pPr>
      <w:r>
        <w:t>We will leave transmitting of PDCP Data PDUs containing the PDCP header only to UE implementation.</w:t>
      </w:r>
    </w:p>
    <w:p w14:paraId="508373B8" w14:textId="715C5F11" w:rsidR="00A94BCF" w:rsidRDefault="00A94BCF" w:rsidP="00CD4C7B">
      <w:r>
        <w:t>Considering also downlink data transfer, the following questions seem to be open:</w:t>
      </w:r>
    </w:p>
    <w:p w14:paraId="1022AD78" w14:textId="24BE00D6" w:rsidR="00E800FF" w:rsidRDefault="00E800FF" w:rsidP="00E800FF">
      <w:pPr>
        <w:ind w:firstLine="284"/>
      </w:pPr>
      <w:r w:rsidRPr="00E800FF">
        <w:rPr>
          <w:b/>
        </w:rPr>
        <w:t>Q1</w:t>
      </w:r>
      <w:r>
        <w:t>:</w:t>
      </w:r>
      <w:r>
        <w:tab/>
        <w:t xml:space="preserve">Is the UE allowed to transmit a PDCP Data PDU </w:t>
      </w:r>
      <w:r w:rsidR="00D41739">
        <w:t>with</w:t>
      </w:r>
      <w:r w:rsidR="003566B8">
        <w:t xml:space="preserve"> no</w:t>
      </w:r>
      <w:r w:rsidR="00D41739">
        <w:t xml:space="preserve"> Data field</w:t>
      </w:r>
      <w:r>
        <w:t>?</w:t>
      </w:r>
    </w:p>
    <w:p w14:paraId="50717C46" w14:textId="356B1033" w:rsidR="00E800FF" w:rsidRDefault="00E800FF" w:rsidP="00E800FF">
      <w:pPr>
        <w:ind w:firstLine="284"/>
      </w:pPr>
      <w:r w:rsidRPr="00E800FF">
        <w:rPr>
          <w:b/>
        </w:rPr>
        <w:t>Q2</w:t>
      </w:r>
      <w:r>
        <w:t>:</w:t>
      </w:r>
      <w:r>
        <w:tab/>
        <w:t xml:space="preserve">If the UE receives a PDCP Data PDU </w:t>
      </w:r>
      <w:r w:rsidR="003566B8">
        <w:t>with no Data field</w:t>
      </w:r>
      <w:r>
        <w:t>, how is it expected to treat it?</w:t>
      </w:r>
    </w:p>
    <w:p w14:paraId="455B00E2" w14:textId="6707DD8A" w:rsidR="00E800FF" w:rsidRDefault="00A94BCF" w:rsidP="00CD4C7B">
      <w:r>
        <w:t xml:space="preserve">The following is currently captured in the NR PDCP </w:t>
      </w:r>
      <w:hyperlink r:id="rId12" w:history="1">
        <w:r w:rsidRPr="00771763">
          <w:rPr>
            <w:rStyle w:val="Hyperlink"/>
          </w:rPr>
          <w:t>TS 38.323</w:t>
        </w:r>
      </w:hyperlink>
      <w:r>
        <w:t>:</w:t>
      </w:r>
    </w:p>
    <w:p w14:paraId="2799396D" w14:textId="77777777" w:rsidR="00A94BCF" w:rsidRPr="00A94BCF" w:rsidRDefault="00A94BCF" w:rsidP="00A94BCF">
      <w:pPr>
        <w:pStyle w:val="Heading3"/>
        <w:ind w:left="1986"/>
        <w:rPr>
          <w:i/>
          <w:lang w:val="pt-BR"/>
        </w:rPr>
      </w:pPr>
      <w:bookmarkStart w:id="1" w:name="_Toc477873877"/>
      <w:bookmarkStart w:id="2" w:name="_Toc478029713"/>
      <w:bookmarkStart w:id="3" w:name="_Toc486851314"/>
      <w:r w:rsidRPr="00A94BCF">
        <w:rPr>
          <w:i/>
          <w:lang w:val="pt-BR"/>
        </w:rPr>
        <w:t>6.1.1</w:t>
      </w:r>
      <w:r w:rsidRPr="00A94BCF">
        <w:rPr>
          <w:i/>
          <w:lang w:val="pt-BR"/>
        </w:rPr>
        <w:tab/>
        <w:t>Data PDU</w:t>
      </w:r>
      <w:bookmarkEnd w:id="1"/>
      <w:bookmarkEnd w:id="2"/>
      <w:bookmarkEnd w:id="3"/>
    </w:p>
    <w:p w14:paraId="3C3CE33D" w14:textId="77777777" w:rsidR="00A94BCF" w:rsidRPr="00A94BCF" w:rsidRDefault="00A94BCF" w:rsidP="00A94BCF">
      <w:pPr>
        <w:ind w:left="852"/>
        <w:rPr>
          <w:i/>
        </w:rPr>
      </w:pPr>
      <w:r w:rsidRPr="00A94BCF">
        <w:rPr>
          <w:i/>
        </w:rPr>
        <w:t xml:space="preserve">The PDCP Data PDU is used to convey </w:t>
      </w:r>
      <w:r w:rsidRPr="00A94BCF">
        <w:rPr>
          <w:i/>
          <w:highlight w:val="yellow"/>
        </w:rPr>
        <w:t>one</w:t>
      </w:r>
      <w:r w:rsidRPr="00A94BCF">
        <w:rPr>
          <w:i/>
        </w:rPr>
        <w:t xml:space="preserve"> or more of followings</w:t>
      </w:r>
      <w:r w:rsidRPr="00A94BCF">
        <w:rPr>
          <w:rFonts w:hint="eastAsia"/>
          <w:i/>
        </w:rPr>
        <w:t>:</w:t>
      </w:r>
    </w:p>
    <w:p w14:paraId="06E6706F" w14:textId="77777777" w:rsidR="00A94BCF" w:rsidRPr="00A94BCF" w:rsidRDefault="00A94BCF" w:rsidP="00A94BCF">
      <w:pPr>
        <w:pStyle w:val="B1"/>
        <w:ind w:left="1420"/>
        <w:rPr>
          <w:i/>
          <w:lang w:eastAsia="ko-KR"/>
        </w:rPr>
      </w:pPr>
      <w:r w:rsidRPr="00A94BCF">
        <w:rPr>
          <w:rFonts w:hint="eastAsia"/>
          <w:i/>
          <w:lang w:eastAsia="ko-KR"/>
        </w:rPr>
        <w:t>-</w:t>
      </w:r>
      <w:r w:rsidRPr="00A94BCF">
        <w:rPr>
          <w:rFonts w:hint="eastAsia"/>
          <w:i/>
          <w:lang w:eastAsia="ko-KR"/>
        </w:rPr>
        <w:tab/>
      </w:r>
      <w:r w:rsidRPr="00A94BCF">
        <w:rPr>
          <w:i/>
        </w:rPr>
        <w:t>a PDCP SDU SN</w:t>
      </w:r>
      <w:r w:rsidRPr="00A94BCF">
        <w:rPr>
          <w:rFonts w:hint="eastAsia"/>
          <w:i/>
        </w:rPr>
        <w:t>;</w:t>
      </w:r>
    </w:p>
    <w:p w14:paraId="5173FA8F" w14:textId="77777777" w:rsidR="00A94BCF" w:rsidRPr="00A94BCF" w:rsidRDefault="00A94BCF" w:rsidP="00A94BCF">
      <w:pPr>
        <w:pStyle w:val="B1"/>
        <w:ind w:left="1420"/>
        <w:rPr>
          <w:i/>
          <w:lang w:eastAsia="ko-KR"/>
        </w:rPr>
      </w:pPr>
      <w:r w:rsidRPr="00A94BCF">
        <w:rPr>
          <w:rFonts w:hint="eastAsia"/>
          <w:i/>
          <w:lang w:eastAsia="ko-KR"/>
        </w:rPr>
        <w:t>-</w:t>
      </w:r>
      <w:r w:rsidRPr="00A94BCF">
        <w:rPr>
          <w:rFonts w:hint="eastAsia"/>
          <w:i/>
          <w:lang w:eastAsia="ko-KR"/>
        </w:rPr>
        <w:tab/>
      </w:r>
      <w:r w:rsidRPr="00A94BCF">
        <w:rPr>
          <w:i/>
          <w:lang w:eastAsia="ko-KR"/>
        </w:rPr>
        <w:t xml:space="preserve">user plane </w:t>
      </w:r>
      <w:r w:rsidRPr="00A94BCF">
        <w:rPr>
          <w:rFonts w:hint="eastAsia"/>
          <w:i/>
          <w:lang w:eastAsia="ko-KR"/>
        </w:rPr>
        <w:t>data</w:t>
      </w:r>
      <w:r w:rsidRPr="00A94BCF">
        <w:rPr>
          <w:i/>
          <w:lang w:eastAsia="ko-KR"/>
        </w:rPr>
        <w:t>;</w:t>
      </w:r>
    </w:p>
    <w:p w14:paraId="69602E8B" w14:textId="77777777" w:rsidR="00A94BCF" w:rsidRPr="00A94BCF" w:rsidRDefault="00A94BCF" w:rsidP="00A94BCF">
      <w:pPr>
        <w:pStyle w:val="B1"/>
        <w:ind w:left="1420"/>
        <w:rPr>
          <w:i/>
          <w:lang w:eastAsia="ko-KR"/>
        </w:rPr>
      </w:pPr>
      <w:r w:rsidRPr="00A94BCF">
        <w:rPr>
          <w:i/>
          <w:lang w:eastAsia="ko-KR"/>
        </w:rPr>
        <w:t>-</w:t>
      </w:r>
      <w:r w:rsidRPr="00A94BCF">
        <w:rPr>
          <w:i/>
          <w:lang w:eastAsia="ko-KR"/>
        </w:rPr>
        <w:tab/>
        <w:t>control plane data;</w:t>
      </w:r>
    </w:p>
    <w:p w14:paraId="29E6683C" w14:textId="77777777" w:rsidR="00A94BCF" w:rsidRDefault="00A94BCF" w:rsidP="00A94BCF">
      <w:pPr>
        <w:pStyle w:val="B1"/>
        <w:ind w:left="1420"/>
        <w:rPr>
          <w:lang w:eastAsia="ko-KR"/>
        </w:rPr>
      </w:pPr>
      <w:r w:rsidRPr="00A94BCF">
        <w:rPr>
          <w:i/>
          <w:lang w:eastAsia="ko-KR"/>
        </w:rPr>
        <w:t>-</w:t>
      </w:r>
      <w:r w:rsidRPr="00A94BCF">
        <w:rPr>
          <w:i/>
          <w:lang w:eastAsia="ko-KR"/>
        </w:rPr>
        <w:tab/>
        <w:t>a MAC-I</w:t>
      </w:r>
      <w:r w:rsidRPr="00A94BCF">
        <w:rPr>
          <w:rStyle w:val="msoins0"/>
          <w:i/>
          <w:lang w:eastAsia="ko-KR"/>
        </w:rPr>
        <w:t>.</w:t>
      </w:r>
    </w:p>
    <w:p w14:paraId="483E2C27" w14:textId="77777777" w:rsidR="006052C7" w:rsidRDefault="00C02BE0" w:rsidP="00CD4C7B">
      <w:r>
        <w:t xml:space="preserve">Because the currently captured format descriptions for PDCP Data PDUs all seem to contain the PDCP SN, the highlighted case “one” seems to come with nothing but the PDCP header. </w:t>
      </w:r>
    </w:p>
    <w:p w14:paraId="21D08781" w14:textId="33CADB50" w:rsidR="006052C7" w:rsidRDefault="006052C7" w:rsidP="00CD4C7B">
      <w:r>
        <w:tab/>
      </w:r>
      <w:r w:rsidRPr="000D71A3">
        <w:rPr>
          <w:b/>
        </w:rPr>
        <w:t>Observation</w:t>
      </w:r>
      <w:r>
        <w:t>:</w:t>
      </w:r>
      <w:r>
        <w:tab/>
      </w:r>
      <w:r>
        <w:tab/>
        <w:t>The current TS 38.323 lists a PDCP Data PDU with no Data field as a valid case.</w:t>
      </w:r>
    </w:p>
    <w:p w14:paraId="78C48E6F" w14:textId="7441F7E8" w:rsidR="00A94BCF" w:rsidRDefault="00C02BE0" w:rsidP="00CD4C7B">
      <w:r>
        <w:lastRenderedPageBreak/>
        <w:t>Based on this, interpretation B above seems to be the right answer to Q1</w:t>
      </w:r>
      <w:r w:rsidR="0098630D">
        <w:t xml:space="preserve">, and a received PDCP Data PDU </w:t>
      </w:r>
      <w:r w:rsidR="00416026">
        <w:t>with no Data field</w:t>
      </w:r>
      <w:r w:rsidR="0098630D">
        <w:t xml:space="preserve"> does not qualify as containing “</w:t>
      </w:r>
      <w:r w:rsidR="0098630D">
        <w:rPr>
          <w:noProof/>
        </w:rPr>
        <w:t>reserved or invalid values</w:t>
      </w:r>
      <w:r w:rsidR="0098630D">
        <w:t>”</w:t>
      </w:r>
      <w:r>
        <w:t>.</w:t>
      </w:r>
    </w:p>
    <w:p w14:paraId="782C519E" w14:textId="3A2E6E4E" w:rsidR="00C02BE0" w:rsidRDefault="00C02BE0" w:rsidP="000D71A3">
      <w:pPr>
        <w:ind w:left="1704" w:hanging="1416"/>
      </w:pPr>
      <w:r w:rsidRPr="00C02BE0">
        <w:rPr>
          <w:b/>
        </w:rPr>
        <w:t>Proposal 1</w:t>
      </w:r>
      <w:r>
        <w:t>:</w:t>
      </w:r>
      <w:r>
        <w:tab/>
      </w:r>
      <w:r w:rsidR="003E4291">
        <w:t>Clarify the previous agreement “we will leave it to UE implementation” such that w</w:t>
      </w:r>
      <w:r>
        <w:t xml:space="preserve">e will leave transmitting of PDCP Data PDUs </w:t>
      </w:r>
      <w:r w:rsidR="00416026">
        <w:t>with no Data field</w:t>
      </w:r>
      <w:r>
        <w:t xml:space="preserve"> to UE implementation</w:t>
      </w:r>
      <w:r w:rsidR="00416026">
        <w:t>.</w:t>
      </w:r>
    </w:p>
    <w:p w14:paraId="041A6279" w14:textId="656D0E3F" w:rsidR="00C02BE0" w:rsidRDefault="0098630D" w:rsidP="000D71A3">
      <w:pPr>
        <w:ind w:left="1704" w:hanging="1416"/>
      </w:pPr>
      <w:r w:rsidRPr="0098630D">
        <w:rPr>
          <w:b/>
        </w:rPr>
        <w:t>Proposal 2</w:t>
      </w:r>
      <w:r>
        <w:t>:</w:t>
      </w:r>
      <w:r>
        <w:tab/>
        <w:t>The currently specified “</w:t>
      </w:r>
      <w:r w:rsidRPr="0098630D">
        <w:t>Actions when a PDCP Data PDU is received from lower layers</w:t>
      </w:r>
      <w:r>
        <w:t xml:space="preserve">” apply as such also to PDCP Data PDUs </w:t>
      </w:r>
      <w:r w:rsidR="00416026">
        <w:t>with no Data field.</w:t>
      </w:r>
    </w:p>
    <w:p w14:paraId="43A12B72" w14:textId="35A3EAA3" w:rsidR="00CD4C7B" w:rsidRPr="006E13D1" w:rsidRDefault="00CB7585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B676A7A" w14:textId="2216CD15" w:rsidR="006052C7" w:rsidRDefault="006052C7" w:rsidP="00CD4C7B">
      <w:r w:rsidRPr="000D71A3">
        <w:t>This</w:t>
      </w:r>
      <w:r>
        <w:t xml:space="preserve"> contribution proposes to clarify, what exactly was agreed in RAN2#99bis regarding sending of PDCP Data PDUs with no Data field, and concludes with the following.</w:t>
      </w:r>
    </w:p>
    <w:p w14:paraId="5E70DCB0" w14:textId="084C6049" w:rsidR="006052C7" w:rsidRDefault="006052C7" w:rsidP="006052C7">
      <w:r>
        <w:tab/>
      </w:r>
      <w:r w:rsidRPr="00F3723E">
        <w:rPr>
          <w:b/>
        </w:rPr>
        <w:t>Observation</w:t>
      </w:r>
      <w:r>
        <w:t>:</w:t>
      </w:r>
      <w:r>
        <w:tab/>
      </w:r>
      <w:r>
        <w:tab/>
        <w:t>The current TS 38.323 lists a PDCP Data PDU with no Data field as a valid case.</w:t>
      </w:r>
    </w:p>
    <w:p w14:paraId="038E8608" w14:textId="77777777" w:rsidR="006052C7" w:rsidRDefault="006052C7" w:rsidP="006052C7">
      <w:pPr>
        <w:ind w:left="1704" w:hanging="1416"/>
        <w:rPr>
          <w:b/>
        </w:rPr>
      </w:pPr>
    </w:p>
    <w:p w14:paraId="69E2FE34" w14:textId="2EEADF8A" w:rsidR="006052C7" w:rsidRDefault="006052C7" w:rsidP="006052C7">
      <w:pPr>
        <w:ind w:left="1704" w:hanging="1416"/>
      </w:pPr>
      <w:r w:rsidRPr="00C02BE0">
        <w:rPr>
          <w:b/>
        </w:rPr>
        <w:t>Proposal 1</w:t>
      </w:r>
      <w:r>
        <w:t>:</w:t>
      </w:r>
      <w:r>
        <w:tab/>
        <w:t>Clarify the previous agreement “we will leave it to UE implementation” such that we will leave transmitting of PDCP Data PDUs with no Data field to UE implementation.</w:t>
      </w:r>
    </w:p>
    <w:p w14:paraId="443EEDE0" w14:textId="77777777" w:rsidR="006052C7" w:rsidRDefault="006052C7" w:rsidP="006052C7">
      <w:pPr>
        <w:ind w:left="1704" w:hanging="1416"/>
      </w:pPr>
      <w:r w:rsidRPr="0098630D">
        <w:rPr>
          <w:b/>
        </w:rPr>
        <w:t>Proposal 2</w:t>
      </w:r>
      <w:r>
        <w:t>:</w:t>
      </w:r>
      <w:r>
        <w:tab/>
        <w:t>The currently specified “</w:t>
      </w:r>
      <w:r w:rsidRPr="0098630D">
        <w:t>Actions when a PDCP Data PDU is received from lower layers</w:t>
      </w:r>
      <w:r>
        <w:t>” apply as such also to PDCP Data PDUs with no Data field.</w:t>
      </w:r>
    </w:p>
    <w:p w14:paraId="35F222F4" w14:textId="77777777" w:rsidR="00080512" w:rsidRPr="00CD4C7B" w:rsidRDefault="00080512" w:rsidP="006052C7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589BD" w14:textId="77777777" w:rsidR="00214D7D" w:rsidRDefault="00214D7D">
      <w:r>
        <w:separator/>
      </w:r>
    </w:p>
  </w:endnote>
  <w:endnote w:type="continuationSeparator" w:id="0">
    <w:p w14:paraId="555C236A" w14:textId="77777777" w:rsidR="00214D7D" w:rsidRDefault="00214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8DA3A" w14:textId="77777777" w:rsidR="00214D7D" w:rsidRDefault="00214D7D">
      <w:r>
        <w:separator/>
      </w:r>
    </w:p>
  </w:footnote>
  <w:footnote w:type="continuationSeparator" w:id="0">
    <w:p w14:paraId="1E48DB9B" w14:textId="77777777" w:rsidR="00214D7D" w:rsidRDefault="00214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79726A"/>
    <w:multiLevelType w:val="hybridMultilevel"/>
    <w:tmpl w:val="424846F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6ED2"/>
    <w:rsid w:val="000B7BCF"/>
    <w:rsid w:val="000C522B"/>
    <w:rsid w:val="000D58AB"/>
    <w:rsid w:val="000D71A3"/>
    <w:rsid w:val="00105081"/>
    <w:rsid w:val="00112F1A"/>
    <w:rsid w:val="001316BC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4B9F"/>
    <w:rsid w:val="0020712B"/>
    <w:rsid w:val="00214D7D"/>
    <w:rsid w:val="0022606D"/>
    <w:rsid w:val="002747EC"/>
    <w:rsid w:val="002855BF"/>
    <w:rsid w:val="002F0D22"/>
    <w:rsid w:val="003172DC"/>
    <w:rsid w:val="00324FCE"/>
    <w:rsid w:val="00325AE3"/>
    <w:rsid w:val="00326069"/>
    <w:rsid w:val="0035462D"/>
    <w:rsid w:val="003566B8"/>
    <w:rsid w:val="003B40AD"/>
    <w:rsid w:val="003C4E37"/>
    <w:rsid w:val="003E16BE"/>
    <w:rsid w:val="003E4291"/>
    <w:rsid w:val="004006E8"/>
    <w:rsid w:val="00401855"/>
    <w:rsid w:val="00416026"/>
    <w:rsid w:val="00477455"/>
    <w:rsid w:val="004C44D2"/>
    <w:rsid w:val="004D3578"/>
    <w:rsid w:val="004D380D"/>
    <w:rsid w:val="004E213A"/>
    <w:rsid w:val="00503171"/>
    <w:rsid w:val="00506C28"/>
    <w:rsid w:val="00521D23"/>
    <w:rsid w:val="00534DA0"/>
    <w:rsid w:val="00543E6C"/>
    <w:rsid w:val="00565087"/>
    <w:rsid w:val="0056573F"/>
    <w:rsid w:val="005E2114"/>
    <w:rsid w:val="006052C7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71763"/>
    <w:rsid w:val="00781F0F"/>
    <w:rsid w:val="00784D8F"/>
    <w:rsid w:val="007855B7"/>
    <w:rsid w:val="00785EBA"/>
    <w:rsid w:val="007864DD"/>
    <w:rsid w:val="0078727C"/>
    <w:rsid w:val="0079049D"/>
    <w:rsid w:val="007B18D8"/>
    <w:rsid w:val="007C095F"/>
    <w:rsid w:val="007D2839"/>
    <w:rsid w:val="008028A4"/>
    <w:rsid w:val="00813245"/>
    <w:rsid w:val="008768CA"/>
    <w:rsid w:val="008778E1"/>
    <w:rsid w:val="00877EF9"/>
    <w:rsid w:val="00880559"/>
    <w:rsid w:val="008B5306"/>
    <w:rsid w:val="0090271F"/>
    <w:rsid w:val="00902DB9"/>
    <w:rsid w:val="0090466A"/>
    <w:rsid w:val="00907876"/>
    <w:rsid w:val="00936071"/>
    <w:rsid w:val="00940212"/>
    <w:rsid w:val="00942EC2"/>
    <w:rsid w:val="00961B32"/>
    <w:rsid w:val="00970DB3"/>
    <w:rsid w:val="00974BB0"/>
    <w:rsid w:val="0098630D"/>
    <w:rsid w:val="009A0AF3"/>
    <w:rsid w:val="009B07CD"/>
    <w:rsid w:val="009C19E9"/>
    <w:rsid w:val="009D74A6"/>
    <w:rsid w:val="00A10F02"/>
    <w:rsid w:val="00A204CA"/>
    <w:rsid w:val="00A44239"/>
    <w:rsid w:val="00A53724"/>
    <w:rsid w:val="00A82346"/>
    <w:rsid w:val="00A94BCF"/>
    <w:rsid w:val="00A9671C"/>
    <w:rsid w:val="00AA1553"/>
    <w:rsid w:val="00B15449"/>
    <w:rsid w:val="00B47FD1"/>
    <w:rsid w:val="00B516BB"/>
    <w:rsid w:val="00C02BE0"/>
    <w:rsid w:val="00C12B51"/>
    <w:rsid w:val="00C24650"/>
    <w:rsid w:val="00C33079"/>
    <w:rsid w:val="00C5456B"/>
    <w:rsid w:val="00C83A13"/>
    <w:rsid w:val="00C9068C"/>
    <w:rsid w:val="00C92967"/>
    <w:rsid w:val="00CA3D0C"/>
    <w:rsid w:val="00CA654B"/>
    <w:rsid w:val="00CB7585"/>
    <w:rsid w:val="00CD4C7B"/>
    <w:rsid w:val="00D41739"/>
    <w:rsid w:val="00D738D6"/>
    <w:rsid w:val="00D80795"/>
    <w:rsid w:val="00D854BE"/>
    <w:rsid w:val="00D87E00"/>
    <w:rsid w:val="00D9134D"/>
    <w:rsid w:val="00D96D11"/>
    <w:rsid w:val="00DA18C2"/>
    <w:rsid w:val="00DA7A03"/>
    <w:rsid w:val="00DB1818"/>
    <w:rsid w:val="00DC309B"/>
    <w:rsid w:val="00DC4DA2"/>
    <w:rsid w:val="00E62835"/>
    <w:rsid w:val="00E77645"/>
    <w:rsid w:val="00E800FF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0787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787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07876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907876"/>
    <w:rPr>
      <w:rFonts w:ascii="Arial" w:eastAsia="MS Mincho" w:hAnsi="Arial"/>
      <w:noProof/>
      <w:szCs w:val="24"/>
    </w:rPr>
  </w:style>
  <w:style w:type="paragraph" w:styleId="ListParagraph">
    <w:name w:val="List Paragraph"/>
    <w:basedOn w:val="Normal"/>
    <w:uiPriority w:val="34"/>
    <w:qFormat/>
    <w:rsid w:val="00E800FF"/>
    <w:pPr>
      <w:ind w:left="720"/>
      <w:contextualSpacing/>
    </w:pPr>
  </w:style>
  <w:style w:type="character" w:customStyle="1" w:styleId="B1Char">
    <w:name w:val="B1 Char"/>
    <w:link w:val="B1"/>
    <w:rsid w:val="00A94BCF"/>
    <w:rPr>
      <w:lang w:eastAsia="en-US"/>
    </w:rPr>
  </w:style>
  <w:style w:type="character" w:customStyle="1" w:styleId="msoins0">
    <w:name w:val="msoins"/>
    <w:basedOn w:val="DefaultParagraphFont"/>
    <w:rsid w:val="00A94BCF"/>
  </w:style>
  <w:style w:type="paragraph" w:styleId="BalloonText">
    <w:name w:val="Balloon Text"/>
    <w:basedOn w:val="Normal"/>
    <w:link w:val="BalloonTextChar"/>
    <w:rsid w:val="00605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052C7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7717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archive/38_series/38.323/38323-f0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/userdata/hkoskine/My%20Documents/Docs/R2-1710781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5AIRPNAIUNRU-859666464-970</_dlc_DocId>
    <_dlc_DocIdUrl xmlns="71c5aaf6-e6ce-465b-b873-5148d2a4c105">
      <Url>https://nokia.sharepoint.com/sites/c5g/e2earch/_layouts/15/DocIdRedir.aspx?ID=5AIRPNAIUNRU-859666464-970</Url>
      <Description>5AIRPNAIUNRU-859666464-970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0D9053-E42E-42C1-B324-0D743D5DF5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9CD99C-BFB2-489D-BF30-CD12FCA12A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4FA2B-A088-464E-88CA-66280005C8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15F4061-E686-471C-BB2F-348545EEA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3155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Koskinen, Henri (Nokia - FI/Espoo)</dc:creator>
  <cp:lastModifiedBy>Nokia</cp:lastModifiedBy>
  <cp:revision>2</cp:revision>
  <dcterms:created xsi:type="dcterms:W3CDTF">2018-01-11T13:36:00Z</dcterms:created>
  <dcterms:modified xsi:type="dcterms:W3CDTF">2018-01-11T13:36:00Z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789fc088-de9f-4182-bd60-be38ed954027</vt:lpwstr>
  </property>
</Properties>
</file>